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E2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华文中宋" w:cs="Arial"/>
          <w:b/>
          <w:sz w:val="36"/>
          <w:szCs w:val="22"/>
        </w:rPr>
      </w:pPr>
      <w:r>
        <w:rPr>
          <w:rFonts w:hint="eastAsia" w:ascii="微软雅黑" w:hAnsi="微软雅黑" w:eastAsia="华文中宋" w:cs="Arial"/>
          <w:b/>
          <w:sz w:val="36"/>
          <w:szCs w:val="22"/>
        </w:rPr>
        <w:t>微波消解仪</w:t>
      </w:r>
    </w:p>
    <w:p w14:paraId="26CB05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华文中宋" w:cs="Arial"/>
          <w:sz w:val="22"/>
          <w:szCs w:val="22"/>
          <w:lang w:eastAsia="zh-CN"/>
        </w:rPr>
      </w:pPr>
      <w:r>
        <w:rPr>
          <w:rFonts w:hint="eastAsia" w:ascii="微软雅黑" w:hAnsi="微软雅黑" w:eastAsia="华文中宋" w:cs="Arial"/>
          <w:b/>
          <w:sz w:val="36"/>
          <w:szCs w:val="22"/>
          <w:lang w:eastAsia="zh-CN"/>
        </w:rPr>
        <w:t>（</w:t>
      </w:r>
      <w:r>
        <w:rPr>
          <w:rFonts w:hint="eastAsia" w:ascii="微软雅黑" w:hAnsi="微软雅黑" w:eastAsia="华文中宋" w:cs="Arial"/>
          <w:b/>
          <w:sz w:val="36"/>
          <w:szCs w:val="22"/>
          <w:lang w:val="en-US" w:eastAsia="zh-CN"/>
        </w:rPr>
        <w:t>品牌：上海屹尧，型号：极光3</w:t>
      </w:r>
      <w:r>
        <w:rPr>
          <w:rFonts w:hint="eastAsia" w:ascii="微软雅黑" w:hAnsi="微软雅黑" w:eastAsia="华文中宋" w:cs="Arial"/>
          <w:b/>
          <w:sz w:val="36"/>
          <w:szCs w:val="22"/>
          <w:lang w:eastAsia="zh-CN"/>
        </w:rPr>
        <w:t>）</w:t>
      </w:r>
    </w:p>
    <w:p w14:paraId="0DB4E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微软雅黑" w:hAnsi="微软雅黑" w:eastAsia="微软雅黑" w:cs="Arial"/>
          <w:sz w:val="22"/>
          <w:szCs w:val="22"/>
        </w:rPr>
      </w:pPr>
    </w:p>
    <w:p w14:paraId="4F586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微软雅黑" w:hAnsi="微软雅黑" w:eastAsia="黑体" w:cs="Arial"/>
          <w:sz w:val="32"/>
          <w:szCs w:val="22"/>
        </w:rPr>
      </w:pPr>
      <w:r>
        <w:rPr>
          <w:rFonts w:hint="eastAsia" w:ascii="微软雅黑" w:hAnsi="微软雅黑" w:eastAsia="黑体" w:cs="Arial"/>
          <w:sz w:val="32"/>
          <w:szCs w:val="22"/>
        </w:rPr>
        <w:t>一、基本性能</w:t>
      </w:r>
    </w:p>
    <w:p w14:paraId="309C65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微软雅黑" w:hAnsi="微软雅黑" w:eastAsia="微软雅黑" w:cs="Arial"/>
          <w:sz w:val="2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消解方式：微波密闭消解模式，批量处理，确保挥发性元素回收率；用于土壤、食品、农产品等各类样品的酸消解、溶剂萃取等样品前处理，为AAS，ICP，ICP-MS等仪器提供样品制备。</w:t>
      </w:r>
    </w:p>
    <w:p w14:paraId="7ADE16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二、技术参数</w:t>
      </w:r>
    </w:p>
    <w:p w14:paraId="35034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微软雅黑" w:hAnsi="微软雅黑" w:eastAsia="楷体_GB2312" w:cs="Arial"/>
          <w:sz w:val="32"/>
          <w:szCs w:val="22"/>
        </w:rPr>
      </w:pPr>
      <w:r>
        <w:rPr>
          <w:rFonts w:hint="eastAsia" w:ascii="微软雅黑" w:hAnsi="微软雅黑" w:eastAsia="楷体_GB2312" w:cs="Arial"/>
          <w:sz w:val="32"/>
          <w:szCs w:val="22"/>
          <w:lang w:eastAsia="zh-CN"/>
        </w:rPr>
        <w:t>1.</w:t>
      </w:r>
      <w:r>
        <w:rPr>
          <w:rFonts w:hint="eastAsia" w:ascii="微软雅黑" w:hAnsi="微软雅黑" w:eastAsia="楷体_GB2312" w:cs="Arial"/>
          <w:sz w:val="32"/>
          <w:szCs w:val="22"/>
        </w:rPr>
        <w:t>微波系统：</w:t>
      </w:r>
    </w:p>
    <w:p w14:paraId="0C6FF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微软雅黑" w:hAnsi="微软雅黑" w:eastAsia="微软雅黑" w:cs="Arial"/>
          <w:sz w:val="2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1.1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微波功率及能量密度：</w:t>
      </w:r>
    </w:p>
    <w:p w14:paraId="59E19C7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微波输出功率：≤1200W，微波能量密度：≥</w:t>
      </w:r>
      <w:r>
        <w:rPr>
          <w:rFonts w:hint="eastAsia" w:ascii="Times New Roman" w:hAnsi="Times New Roman" w:eastAsia="仿宋_GB2312" w:cs="Arial"/>
          <w:sz w:val="32"/>
          <w:szCs w:val="22"/>
          <w:lang w:val="en-US" w:eastAsia="zh-CN"/>
        </w:rPr>
        <w:t>42</w:t>
      </w:r>
      <w:r>
        <w:rPr>
          <w:rFonts w:hint="eastAsia" w:ascii="Times New Roman" w:hAnsi="Times New Roman" w:eastAsia="仿宋_GB2312" w:cs="Arial"/>
          <w:sz w:val="32"/>
          <w:szCs w:val="22"/>
        </w:rPr>
        <w:t>.86W/dm</w:t>
      </w:r>
      <w:r>
        <w:rPr>
          <w:rFonts w:hint="eastAsia" w:ascii="Times New Roman" w:hAnsi="Times New Roman" w:eastAsia="仿宋_GB2312" w:cs="Arial"/>
          <w:sz w:val="32"/>
          <w:szCs w:val="22"/>
          <w:vertAlign w:val="superscript"/>
        </w:rPr>
        <w:t>3</w:t>
      </w:r>
    </w:p>
    <w:p w14:paraId="3F9E8A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1.2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微波工作方式：</w:t>
      </w:r>
    </w:p>
    <w:p w14:paraId="3F3CC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连续、非脉冲模式微波发射，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0—100%</w:t>
      </w:r>
      <w:r>
        <w:rPr>
          <w:rFonts w:hint="eastAsia" w:ascii="Times New Roman" w:hAnsi="Times New Roman" w:eastAsia="仿宋_GB2312" w:cs="Arial"/>
          <w:sz w:val="32"/>
          <w:szCs w:val="22"/>
        </w:rPr>
        <w:t>功率全程自动连续可调</w:t>
      </w:r>
    </w:p>
    <w:p w14:paraId="1A6A7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楷体_GB2312" w:cs="Arial"/>
          <w:sz w:val="32"/>
          <w:szCs w:val="22"/>
        </w:rPr>
      </w:pPr>
      <w:r>
        <w:rPr>
          <w:rFonts w:hint="eastAsia" w:ascii="Times New Roman" w:hAnsi="Times New Roman" w:eastAsia="楷体_GB2312" w:cs="Arial"/>
          <w:sz w:val="32"/>
          <w:szCs w:val="22"/>
          <w:lang w:eastAsia="zh-CN"/>
        </w:rPr>
        <w:t>2.</w:t>
      </w:r>
      <w:r>
        <w:rPr>
          <w:rFonts w:hint="eastAsia" w:ascii="Times New Roman" w:hAnsi="Times New Roman" w:eastAsia="楷体_GB2312" w:cs="Arial"/>
          <w:sz w:val="32"/>
          <w:szCs w:val="22"/>
        </w:rPr>
        <w:t>炉腔系统：</w:t>
      </w:r>
    </w:p>
    <w:p w14:paraId="0063B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2.1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腔体容积：≤28L，批处理能力：可处理≥10位高压消解转子或≥16位高通量消解转子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0B933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2.2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腔体材料：整体由316L不锈钢无缝焊接而成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2952B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2.3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为提高操作便捷性及安全性，炉门开启方式为侧开，非顶部开门或下开式方式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65556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2.4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炉门及门锁结构：高强度不锈钢承载安全防爆门，运行过程中始终锁定炉门，非低于安全温度和压力无法开门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。</w:t>
      </w:r>
    </w:p>
    <w:p w14:paraId="185F4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楷体_GB2312" w:cs="Arial"/>
          <w:sz w:val="32"/>
          <w:szCs w:val="22"/>
        </w:rPr>
      </w:pPr>
      <w:r>
        <w:rPr>
          <w:rFonts w:hint="eastAsia" w:ascii="Times New Roman" w:hAnsi="Times New Roman" w:eastAsia="楷体_GB2312" w:cs="Arial"/>
          <w:sz w:val="32"/>
          <w:szCs w:val="22"/>
          <w:lang w:eastAsia="zh-CN"/>
        </w:rPr>
        <w:t>3.</w:t>
      </w:r>
      <w:r>
        <w:rPr>
          <w:rFonts w:hint="eastAsia" w:ascii="Times New Roman" w:hAnsi="Times New Roman" w:eastAsia="楷体_GB2312" w:cs="Arial"/>
          <w:sz w:val="32"/>
          <w:szCs w:val="22"/>
        </w:rPr>
        <w:t>温度及压力测控系统：</w:t>
      </w:r>
    </w:p>
    <w:p w14:paraId="194C20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3.1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测温方式：采用非接触式全罐红外测温技术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1892D6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3.2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智能全罐控压技术：定量金属T型弹簧控压技术实时监控每个反应罐反应过程中的压力变化，超压释放，确保反应安全，可长期反复使用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无需</w:t>
      </w:r>
      <w:r>
        <w:rPr>
          <w:rFonts w:hint="eastAsia" w:ascii="Times New Roman" w:hAnsi="Times New Roman" w:eastAsia="仿宋_GB2312" w:cs="Arial"/>
          <w:sz w:val="32"/>
          <w:szCs w:val="22"/>
        </w:rPr>
        <w:t>更换耗材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。</w:t>
      </w:r>
    </w:p>
    <w:p w14:paraId="542E5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楷体_GB2312" w:cs="Arial"/>
          <w:sz w:val="32"/>
          <w:szCs w:val="22"/>
        </w:rPr>
      </w:pPr>
      <w:r>
        <w:rPr>
          <w:rFonts w:hint="eastAsia" w:ascii="Times New Roman" w:hAnsi="Times New Roman" w:eastAsia="楷体_GB2312" w:cs="Arial"/>
          <w:sz w:val="32"/>
          <w:szCs w:val="22"/>
          <w:lang w:eastAsia="zh-CN"/>
        </w:rPr>
        <w:t>4.</w:t>
      </w:r>
      <w:r>
        <w:rPr>
          <w:rFonts w:hint="eastAsia" w:ascii="Times New Roman" w:hAnsi="Times New Roman" w:eastAsia="楷体_GB2312" w:cs="Arial"/>
          <w:sz w:val="32"/>
          <w:szCs w:val="22"/>
        </w:rPr>
        <w:t>软件控制系统：</w:t>
      </w:r>
    </w:p>
    <w:p w14:paraId="10EB58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4.1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采用主机一体式控制系统，彩色触摸屏</w:t>
      </w:r>
      <w:r>
        <w:rPr>
          <w:rFonts w:ascii="Times New Roman" w:hAnsi="Times New Roman" w:eastAsia="仿宋_GB2312" w:cs="Arial"/>
          <w:sz w:val="32"/>
          <w:szCs w:val="22"/>
        </w:rPr>
        <w:t>配合触控笔点击</w:t>
      </w:r>
      <w:r>
        <w:rPr>
          <w:rFonts w:hint="eastAsia" w:ascii="Times New Roman" w:hAnsi="Times New Roman" w:eastAsia="仿宋_GB2312" w:cs="Arial"/>
          <w:sz w:val="32"/>
          <w:szCs w:val="22"/>
        </w:rPr>
        <w:t>操作，历史实验数据可保存并在主机回看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2FA25D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4.2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仪器内置应用方法库，斜率升温方法，置顶最近用过的三个方法，即调即用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02F3CA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4.3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主机内置中文</w:t>
      </w:r>
      <w:r>
        <w:rPr>
          <w:rFonts w:ascii="Times New Roman" w:hAnsi="Times New Roman" w:eastAsia="仿宋_GB2312" w:cs="Arial"/>
          <w:sz w:val="32"/>
          <w:szCs w:val="22"/>
        </w:rPr>
        <w:t>帮助程序</w:t>
      </w:r>
      <w:r>
        <w:rPr>
          <w:rFonts w:hint="eastAsia" w:ascii="Times New Roman" w:hAnsi="Times New Roman" w:eastAsia="仿宋_GB2312" w:cs="Arial"/>
          <w:sz w:val="32"/>
          <w:szCs w:val="22"/>
        </w:rPr>
        <w:t>集合仪器</w:t>
      </w:r>
      <w:r>
        <w:rPr>
          <w:rFonts w:ascii="Times New Roman" w:hAnsi="Times New Roman" w:eastAsia="仿宋_GB2312" w:cs="Arial"/>
          <w:sz w:val="32"/>
          <w:szCs w:val="22"/>
        </w:rPr>
        <w:t>操作</w:t>
      </w:r>
      <w:r>
        <w:rPr>
          <w:rFonts w:hint="eastAsia" w:ascii="Times New Roman" w:hAnsi="Times New Roman" w:eastAsia="仿宋_GB2312" w:cs="Arial"/>
          <w:sz w:val="32"/>
          <w:szCs w:val="22"/>
        </w:rPr>
        <w:t>培训</w:t>
      </w:r>
      <w:r>
        <w:rPr>
          <w:rFonts w:ascii="Times New Roman" w:hAnsi="Times New Roman" w:eastAsia="仿宋_GB2312" w:cs="Arial"/>
          <w:sz w:val="32"/>
          <w:szCs w:val="22"/>
        </w:rPr>
        <w:t>教材及</w:t>
      </w:r>
      <w:r>
        <w:rPr>
          <w:rFonts w:hint="eastAsia" w:ascii="Times New Roman" w:hAnsi="Times New Roman" w:eastAsia="仿宋_GB2312" w:cs="Arial"/>
          <w:sz w:val="32"/>
          <w:szCs w:val="22"/>
        </w:rPr>
        <w:t>图文SOP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5D9ED2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4.4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彩色图形界面，主机可实时显示温度、功率、步骤、时间等消解数据和曲线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。</w:t>
      </w:r>
    </w:p>
    <w:p w14:paraId="30F0B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楷体_GB2312" w:cs="Arial"/>
          <w:sz w:val="32"/>
          <w:szCs w:val="22"/>
        </w:rPr>
      </w:pPr>
      <w:r>
        <w:rPr>
          <w:rFonts w:hint="eastAsia" w:ascii="Times New Roman" w:hAnsi="Times New Roman" w:eastAsia="楷体_GB2312" w:cs="Arial"/>
          <w:sz w:val="32"/>
          <w:szCs w:val="22"/>
          <w:lang w:eastAsia="zh-CN"/>
        </w:rPr>
        <w:t>5.</w:t>
      </w:r>
      <w:r>
        <w:rPr>
          <w:rFonts w:hint="eastAsia" w:ascii="Times New Roman" w:hAnsi="Times New Roman" w:eastAsia="楷体_GB2312" w:cs="Arial"/>
          <w:sz w:val="32"/>
          <w:szCs w:val="22"/>
        </w:rPr>
        <w:t>消解罐：</w:t>
      </w:r>
    </w:p>
    <w:p w14:paraId="1D393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5.1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整体框架式结构，批处理量≥ 10位，罐体容积≥ 100mL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37FB4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5.2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内罐材质：由TFM（改性聚四氟乙烯）制作，且带字母+数字编码，无需手写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3DADF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5.3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护套材质：由纤维增强型PEEK®制作，防爆裂并支持水洗易于清洁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55136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5.4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最高耐受压力：≥ 1500psi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644A1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5.5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最高耐受温度：≥ 300℃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；</w:t>
      </w:r>
    </w:p>
    <w:p w14:paraId="09F8E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5.6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.</w:t>
      </w:r>
      <w:r>
        <w:rPr>
          <w:rFonts w:hint="eastAsia" w:ascii="Times New Roman" w:hAnsi="Times New Roman" w:eastAsia="仿宋_GB2312" w:cs="Arial"/>
          <w:sz w:val="32"/>
          <w:szCs w:val="22"/>
        </w:rPr>
        <w:t>安全保护：每个消解罐都具有多重过压保护装置，过压时可自动泄压</w:t>
      </w:r>
      <w:r>
        <w:rPr>
          <w:rFonts w:hint="eastAsia" w:ascii="Times New Roman" w:hAnsi="Times New Roman" w:eastAsia="仿宋_GB2312" w:cs="Arial"/>
          <w:sz w:val="32"/>
          <w:szCs w:val="22"/>
          <w:lang w:eastAsia="zh-CN"/>
        </w:rPr>
        <w:t>。</w:t>
      </w:r>
    </w:p>
    <w:p w14:paraId="2D9370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 w:cs="Arial"/>
          <w:sz w:val="32"/>
          <w:szCs w:val="22"/>
        </w:rPr>
      </w:pPr>
      <w:r>
        <w:rPr>
          <w:rFonts w:hint="eastAsia" w:ascii="Times New Roman" w:hAnsi="Times New Roman" w:eastAsia="黑体" w:cs="Arial"/>
          <w:sz w:val="32"/>
          <w:szCs w:val="22"/>
          <w:lang w:val="en-US" w:eastAsia="zh-CN"/>
        </w:rPr>
        <w:t>三</w:t>
      </w:r>
      <w:r>
        <w:rPr>
          <w:rFonts w:hint="eastAsia" w:ascii="Times New Roman" w:hAnsi="Times New Roman" w:eastAsia="黑体" w:cs="Arial"/>
          <w:sz w:val="32"/>
          <w:szCs w:val="22"/>
        </w:rPr>
        <w:t>、配置要求</w:t>
      </w:r>
    </w:p>
    <w:p w14:paraId="0C5B9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主机（含一体式控制系统和操作软件）：1台</w:t>
      </w:r>
    </w:p>
    <w:p w14:paraId="30295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全罐压力传感器：1组</w:t>
      </w:r>
    </w:p>
    <w:p w14:paraId="3DE8F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Rtemp非接触式内温测量红外传感器</w:t>
      </w:r>
      <w:r>
        <w:rPr>
          <w:rFonts w:hint="eastAsia" w:ascii="Times New Roman" w:hAnsi="Times New Roman" w:eastAsia="仿宋_GB2312" w:cs="Arial"/>
          <w:sz w:val="32"/>
          <w:szCs w:val="22"/>
        </w:rPr>
        <w:tab/>
      </w:r>
      <w:r>
        <w:rPr>
          <w:rFonts w:hint="eastAsia" w:ascii="Times New Roman" w:hAnsi="Times New Roman" w:eastAsia="仿宋_GB2312" w:cs="Arial"/>
          <w:sz w:val="32"/>
          <w:szCs w:val="22"/>
        </w:rPr>
        <w:t>1组</w:t>
      </w:r>
    </w:p>
    <w:p w14:paraId="2E5A11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耐腐蚀排风系统：1组</w:t>
      </w:r>
    </w:p>
    <w:p w14:paraId="506F6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10位高性能消解转子（含8套高性能消解罐）：1组</w:t>
      </w:r>
    </w:p>
    <w:p w14:paraId="5BEF19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配套赶酸器：1台</w:t>
      </w:r>
    </w:p>
    <w:p w14:paraId="7EA368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消解内罐定制管架：1组</w:t>
      </w:r>
    </w:p>
    <w:p w14:paraId="5DF525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消解外罐定制管架：1组</w:t>
      </w:r>
    </w:p>
    <w:p w14:paraId="0F023B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Arial"/>
          <w:sz w:val="32"/>
          <w:szCs w:val="22"/>
        </w:rPr>
      </w:pPr>
      <w:r>
        <w:rPr>
          <w:rFonts w:hint="eastAsia" w:ascii="Times New Roman" w:hAnsi="Times New Roman" w:eastAsia="仿宋_GB2312" w:cs="Arial"/>
          <w:sz w:val="32"/>
          <w:szCs w:val="22"/>
        </w:rPr>
        <w:t>工具包：1套</w:t>
      </w:r>
    </w:p>
    <w:p w14:paraId="2EFA9FA3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198DA1E0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6F5FE319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35E9D71B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4AB84ABF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08F1743E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78422A8F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19CF2916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328A21B6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6F4B8390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78AAFF7A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3E765443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7C6B293A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275CDBCD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009BD423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613479D4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254CA53A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134E2D2A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5E335390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02671F03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2F2A9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1" w:firstLineChars="200"/>
        <w:jc w:val="center"/>
        <w:textAlignment w:val="baseline"/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</w:rPr>
      </w:pP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</w:rPr>
        <w:t>原子</w:t>
      </w:r>
      <w:r>
        <w:rPr>
          <w:rFonts w:ascii="微软雅黑" w:hAnsi="微软雅黑" w:eastAsia="华文中宋"/>
          <w:b/>
          <w:bCs/>
          <w:color w:val="000000"/>
          <w:kern w:val="0"/>
          <w:sz w:val="36"/>
          <w:szCs w:val="22"/>
        </w:rPr>
        <w:t>荧光</w:t>
      </w: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</w:rPr>
        <w:t>光度计</w:t>
      </w:r>
    </w:p>
    <w:p w14:paraId="44C2A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1" w:firstLineChars="200"/>
        <w:jc w:val="center"/>
        <w:textAlignment w:val="baseline"/>
        <w:rPr>
          <w:rFonts w:hint="eastAsia" w:ascii="微软雅黑" w:hAnsi="微软雅黑" w:eastAsia="仿宋_GB2312"/>
          <w:b/>
          <w:bCs/>
          <w:color w:val="000000"/>
          <w:kern w:val="0"/>
          <w:sz w:val="32"/>
          <w:szCs w:val="22"/>
        </w:rPr>
      </w:pP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  <w:lang w:eastAsia="zh-CN"/>
        </w:rPr>
        <w:t>（</w:t>
      </w: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  <w:lang w:val="en-US" w:eastAsia="zh-CN"/>
        </w:rPr>
        <w:t>品牌：北京海光，型号：</w:t>
      </w: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</w:rPr>
        <w:t>HGF-S</w:t>
      </w:r>
      <w:r>
        <w:rPr>
          <w:rFonts w:hint="eastAsia" w:ascii="微软雅黑" w:hAnsi="微软雅黑" w:eastAsia="华文中宋"/>
          <w:b/>
          <w:bCs/>
          <w:color w:val="000000"/>
          <w:kern w:val="0"/>
          <w:sz w:val="36"/>
          <w:szCs w:val="22"/>
          <w:lang w:eastAsia="zh-CN"/>
        </w:rPr>
        <w:t>）</w:t>
      </w:r>
    </w:p>
    <w:p w14:paraId="11EDB1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黑体"/>
          <w:color w:val="000000"/>
          <w:kern w:val="0"/>
          <w:sz w:val="32"/>
          <w:szCs w:val="2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22"/>
        </w:rPr>
        <w:t>技术要求：</w:t>
      </w:r>
    </w:p>
    <w:p w14:paraId="296DB3C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ascii="Times New Roman" w:hAnsi="Times New Roman" w:eastAsia="楷体_GB2312"/>
          <w:bCs/>
          <w:sz w:val="32"/>
          <w:szCs w:val="22"/>
        </w:rPr>
        <w:t>总量分析：</w:t>
      </w:r>
    </w:p>
    <w:p w14:paraId="6825B9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适用于样品中As、Se、Pb、Bi、Sb、Te、Sn、Hg、Cd、Ge、Zn、Au等12种元素的痕量分析。</w:t>
      </w:r>
    </w:p>
    <w:p w14:paraId="45AE8A6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ascii="Times New Roman" w:hAnsi="Times New Roman" w:eastAsia="楷体_GB2312"/>
          <w:bCs/>
          <w:sz w:val="32"/>
          <w:szCs w:val="22"/>
        </w:rPr>
        <w:t>工作条件：</w:t>
      </w:r>
    </w:p>
    <w:p w14:paraId="66E013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620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温度：15～25℃，相对湿度：＜80％。220±22V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，</w:t>
      </w:r>
      <w:r>
        <w:rPr>
          <w:rFonts w:ascii="Times New Roman" w:hAnsi="Times New Roman" w:eastAsia="仿宋_GB2312"/>
          <w:bCs/>
          <w:sz w:val="32"/>
          <w:szCs w:val="22"/>
        </w:rPr>
        <w:t>50±0.5Hz。</w:t>
      </w:r>
    </w:p>
    <w:p w14:paraId="7C892190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3、</w:t>
      </w:r>
      <w:r>
        <w:rPr>
          <w:rFonts w:ascii="Times New Roman" w:hAnsi="Times New Roman" w:eastAsia="楷体_GB2312"/>
          <w:bCs/>
          <w:sz w:val="32"/>
          <w:szCs w:val="22"/>
        </w:rPr>
        <w:t>技术指标：</w:t>
      </w:r>
    </w:p>
    <w:p w14:paraId="2692E46B">
      <w:pPr>
        <w:keepNext w:val="0"/>
        <w:keepLines w:val="0"/>
        <w:pageBreakBefore w:val="0"/>
        <w:widowControl/>
        <w:tabs>
          <w:tab w:val="left" w:pos="1620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3.1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检出限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As、Se、Pb、Bi、Sb、Te、Sn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&lt;0.01µg/L；Hg、Cd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&lt;0.001µg/L；Ge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&lt;0.05µg/L；Zn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&lt;1.0µg/L；Au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&lt;3.0µg/L。</w:t>
      </w:r>
    </w:p>
    <w:p w14:paraId="75309E37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3.2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重复性：≤0.</w:t>
      </w: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%。</w:t>
      </w:r>
    </w:p>
    <w:p w14:paraId="2C572E92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3.3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线性范围：≥10</w:t>
      </w:r>
      <w:r>
        <w:rPr>
          <w:rFonts w:ascii="Times New Roman" w:hAnsi="Times New Roman" w:eastAsia="仿宋_GB2312"/>
          <w:bCs/>
          <w:sz w:val="32"/>
          <w:szCs w:val="22"/>
          <w:vertAlign w:val="superscript"/>
        </w:rPr>
        <w:t>3</w:t>
      </w:r>
      <w:r>
        <w:rPr>
          <w:rFonts w:ascii="Times New Roman" w:hAnsi="Times New Roman" w:eastAsia="仿宋_GB2312"/>
          <w:bCs/>
          <w:sz w:val="32"/>
          <w:szCs w:val="22"/>
        </w:rPr>
        <w:t>。</w:t>
      </w:r>
    </w:p>
    <w:p w14:paraId="59B565C5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3.4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漂移：≤1%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  <w:r>
        <w:rPr>
          <w:rFonts w:ascii="Times New Roman" w:hAnsi="Times New Roman" w:eastAsia="仿宋_GB2312"/>
          <w:bCs/>
          <w:sz w:val="32"/>
          <w:szCs w:val="22"/>
        </w:rPr>
        <w:t>噪声：≤1%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  <w:r>
        <w:rPr>
          <w:rFonts w:ascii="Times New Roman" w:hAnsi="Times New Roman" w:eastAsia="仿宋_GB2312"/>
          <w:bCs/>
          <w:sz w:val="32"/>
          <w:szCs w:val="22"/>
        </w:rPr>
        <w:t>道间干扰：≤±1%。</w:t>
      </w:r>
    </w:p>
    <w:p w14:paraId="7B912DD6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4.</w:t>
      </w:r>
      <w:r>
        <w:rPr>
          <w:rFonts w:ascii="Times New Roman" w:hAnsi="Times New Roman" w:eastAsia="楷体_GB2312"/>
          <w:bCs/>
          <w:sz w:val="32"/>
          <w:szCs w:val="22"/>
        </w:rPr>
        <w:t>进样及蒸气发生系统：</w:t>
      </w:r>
    </w:p>
    <w:p w14:paraId="5D95DCD0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4</w:t>
      </w:r>
      <w:r>
        <w:rPr>
          <w:rFonts w:ascii="Times New Roman" w:hAnsi="Times New Roman" w:eastAsia="仿宋_GB2312"/>
          <w:bCs/>
          <w:sz w:val="32"/>
          <w:szCs w:val="22"/>
        </w:rPr>
        <w:t>.1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“</w:t>
      </w:r>
      <w:r>
        <w:rPr>
          <w:rFonts w:ascii="Times New Roman" w:hAnsi="Times New Roman" w:eastAsia="仿宋_GB2312"/>
          <w:bCs/>
          <w:sz w:val="32"/>
          <w:szCs w:val="22"/>
        </w:rPr>
        <w:t>蠕动泵+注射泵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”</w:t>
      </w:r>
      <w:r>
        <w:rPr>
          <w:rFonts w:ascii="Times New Roman" w:hAnsi="Times New Roman" w:eastAsia="仿宋_GB2312"/>
          <w:bCs/>
          <w:sz w:val="32"/>
          <w:szCs w:val="22"/>
        </w:rPr>
        <w:t>和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“</w:t>
      </w:r>
      <w:r>
        <w:rPr>
          <w:rFonts w:ascii="Times New Roman" w:hAnsi="Times New Roman" w:eastAsia="仿宋_GB2312"/>
          <w:bCs/>
          <w:sz w:val="32"/>
          <w:szCs w:val="22"/>
        </w:rPr>
        <w:t>蠕动泵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”</w:t>
      </w:r>
      <w:r>
        <w:rPr>
          <w:rFonts w:ascii="Times New Roman" w:hAnsi="Times New Roman" w:eastAsia="仿宋_GB2312"/>
          <w:bCs/>
          <w:sz w:val="32"/>
          <w:szCs w:val="22"/>
        </w:rPr>
        <w:t>两种分析模式全自动切换，可根据工作情况自由选择；</w:t>
      </w:r>
    </w:p>
    <w:p w14:paraId="5AB189A7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4</w:t>
      </w:r>
      <w:r>
        <w:rPr>
          <w:rFonts w:ascii="Times New Roman" w:hAnsi="Times New Roman" w:eastAsia="仿宋_GB2312"/>
          <w:bCs/>
          <w:sz w:val="32"/>
          <w:szCs w:val="22"/>
        </w:rPr>
        <w:t>.2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光电检测系统俯仰角精确可调，实现光电探测器与空心阴极灯、原子化器上方观测点构成的光学基准面之间的小角度调节。</w:t>
      </w:r>
    </w:p>
    <w:p w14:paraId="111123FF">
      <w:pPr>
        <w:keepNext w:val="0"/>
        <w:keepLines w:val="0"/>
        <w:pageBreakBefore w:val="0"/>
        <w:widowControl w:val="0"/>
        <w:tabs>
          <w:tab w:val="left" w:pos="162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5.</w:t>
      </w:r>
      <w:r>
        <w:rPr>
          <w:rFonts w:ascii="Times New Roman" w:hAnsi="Times New Roman" w:eastAsia="楷体_GB2312"/>
          <w:bCs/>
          <w:sz w:val="32"/>
          <w:szCs w:val="22"/>
        </w:rPr>
        <w:t>气液分离系统：</w:t>
      </w:r>
    </w:p>
    <w:p w14:paraId="6A17A3AD">
      <w:pPr>
        <w:keepNext w:val="0"/>
        <w:keepLines w:val="0"/>
        <w:pageBreakBefore w:val="0"/>
        <w:widowControl w:val="0"/>
        <w:tabs>
          <w:tab w:val="left" w:pos="162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5</w:t>
      </w:r>
      <w:r>
        <w:rPr>
          <w:rFonts w:ascii="Times New Roman" w:hAnsi="Times New Roman" w:eastAsia="仿宋_GB2312"/>
          <w:bCs/>
          <w:sz w:val="32"/>
          <w:szCs w:val="22"/>
        </w:rPr>
        <w:t>.1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免维护两级水冷式气液分离系统，高效除湿的同时，自动抑制泡沫的形成，自动形成水封，自动排除废液；</w:t>
      </w:r>
    </w:p>
    <w:p w14:paraId="205013D5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5</w:t>
      </w:r>
      <w:r>
        <w:rPr>
          <w:rFonts w:ascii="Times New Roman" w:hAnsi="Times New Roman" w:eastAsia="仿宋_GB2312"/>
          <w:bCs/>
          <w:sz w:val="32"/>
          <w:szCs w:val="22"/>
        </w:rPr>
        <w:t>.2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旋风离心分离式三级水冷式气液分离系统，强化三级除湿效果；</w:t>
      </w:r>
    </w:p>
    <w:p w14:paraId="2FD2AAE0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5</w:t>
      </w:r>
      <w:r>
        <w:rPr>
          <w:rFonts w:ascii="Times New Roman" w:hAnsi="Times New Roman" w:eastAsia="仿宋_GB2312"/>
          <w:bCs/>
          <w:sz w:val="32"/>
          <w:szCs w:val="22"/>
        </w:rPr>
        <w:t>.3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自溢流排废，自动抑制泡沫生成；</w:t>
      </w:r>
    </w:p>
    <w:p w14:paraId="7FD81CFF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5</w:t>
      </w:r>
      <w:r>
        <w:rPr>
          <w:rFonts w:ascii="Times New Roman" w:hAnsi="Times New Roman" w:eastAsia="仿宋_GB2312"/>
          <w:bCs/>
          <w:sz w:val="32"/>
          <w:szCs w:val="22"/>
        </w:rPr>
        <w:t>.4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自动生成与再生液封，液封自平衡设计；</w:t>
      </w:r>
    </w:p>
    <w:p w14:paraId="17613D53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6.可</w:t>
      </w:r>
      <w:r>
        <w:rPr>
          <w:rFonts w:ascii="Times New Roman" w:hAnsi="Times New Roman" w:eastAsia="仿宋_GB2312"/>
          <w:bCs/>
          <w:sz w:val="32"/>
          <w:szCs w:val="22"/>
        </w:rPr>
        <w:t>外接冷却水循环系统；</w:t>
      </w:r>
    </w:p>
    <w:p w14:paraId="37B38AED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7.</w:t>
      </w:r>
      <w:r>
        <w:rPr>
          <w:rFonts w:ascii="Times New Roman" w:hAnsi="Times New Roman" w:eastAsia="楷体_GB2312"/>
          <w:bCs/>
          <w:sz w:val="32"/>
          <w:szCs w:val="22"/>
        </w:rPr>
        <w:t>光源及光学系统</w:t>
      </w:r>
    </w:p>
    <w:p w14:paraId="6B4CCDF3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.1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光学系统：</w:t>
      </w:r>
      <w:r>
        <w:rPr>
          <w:rFonts w:hint="eastAsia" w:ascii="Times New Roman" w:hAnsi="Times New Roman" w:eastAsia="仿宋_GB2312"/>
          <w:bCs/>
          <w:sz w:val="32"/>
          <w:szCs w:val="22"/>
        </w:rPr>
        <w:t>双</w:t>
      </w:r>
      <w:r>
        <w:rPr>
          <w:rFonts w:ascii="Times New Roman" w:hAnsi="Times New Roman" w:eastAsia="仿宋_GB2312"/>
          <w:bCs/>
          <w:sz w:val="32"/>
          <w:szCs w:val="22"/>
        </w:rPr>
        <w:t>通道</w:t>
      </w:r>
      <w:r>
        <w:rPr>
          <w:rFonts w:hint="eastAsia" w:ascii="Times New Roman" w:hAnsi="Times New Roman" w:eastAsia="仿宋_GB2312"/>
          <w:bCs/>
          <w:sz w:val="32"/>
          <w:szCs w:val="22"/>
        </w:rPr>
        <w:t>两</w:t>
      </w:r>
      <w:r>
        <w:rPr>
          <w:rFonts w:ascii="Times New Roman" w:hAnsi="Times New Roman" w:eastAsia="仿宋_GB2312"/>
          <w:bCs/>
          <w:sz w:val="32"/>
          <w:szCs w:val="22"/>
        </w:rPr>
        <w:t>灯位短焦距无色散光路系统，</w:t>
      </w:r>
      <w:r>
        <w:rPr>
          <w:rFonts w:hint="eastAsia" w:ascii="Times New Roman" w:hAnsi="Times New Roman" w:eastAsia="仿宋_GB2312"/>
          <w:bCs/>
          <w:sz w:val="32"/>
          <w:szCs w:val="22"/>
        </w:rPr>
        <w:t>可单</w:t>
      </w:r>
      <w:r>
        <w:rPr>
          <w:rFonts w:ascii="Times New Roman" w:hAnsi="Times New Roman" w:eastAsia="仿宋_GB2312"/>
          <w:bCs/>
          <w:sz w:val="32"/>
          <w:szCs w:val="22"/>
        </w:rPr>
        <w:t>元素</w:t>
      </w:r>
      <w:r>
        <w:rPr>
          <w:rFonts w:hint="eastAsia" w:ascii="Times New Roman" w:hAnsi="Times New Roman" w:eastAsia="仿宋_GB2312"/>
          <w:bCs/>
          <w:sz w:val="32"/>
          <w:szCs w:val="22"/>
        </w:rPr>
        <w:t>测量，也可双元素</w:t>
      </w:r>
      <w:r>
        <w:rPr>
          <w:rFonts w:ascii="Times New Roman" w:hAnsi="Times New Roman" w:eastAsia="仿宋_GB2312"/>
          <w:bCs/>
          <w:sz w:val="32"/>
          <w:szCs w:val="22"/>
        </w:rPr>
        <w:t>同时测量；</w:t>
      </w:r>
    </w:p>
    <w:p w14:paraId="0CA5C8D9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.2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直插式免调节空心阴极灯，免工具3秒极速安装，自动对准光路，无需调节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1A4DFD71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.3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汞灯恒能量控制及漂移校准系统：日盲型高灵敏紫外传感器的双光束光源漂移校准系统；</w:t>
      </w:r>
    </w:p>
    <w:p w14:paraId="449FF4A2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.4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实时校准与动态调节技术</w:t>
      </w:r>
      <w:bookmarkStart w:id="0" w:name="_GoBack"/>
      <w:bookmarkEnd w:id="0"/>
      <w:r>
        <w:rPr>
          <w:rFonts w:ascii="Times New Roman" w:hAnsi="Times New Roman" w:eastAsia="仿宋_GB2312"/>
          <w:bCs/>
          <w:sz w:val="32"/>
          <w:szCs w:val="22"/>
        </w:rPr>
        <w:t>；</w:t>
      </w:r>
    </w:p>
    <w:p w14:paraId="031047CF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7</w:t>
      </w:r>
      <w:r>
        <w:rPr>
          <w:rFonts w:ascii="Times New Roman" w:hAnsi="Times New Roman" w:eastAsia="仿宋_GB2312"/>
          <w:bCs/>
          <w:sz w:val="32"/>
          <w:szCs w:val="22"/>
        </w:rPr>
        <w:t>.5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汞灯光源“恒能量”自动控制模式，精确量化并自动调节汞灯能量，确保汞灯光源能量的长期一致性。</w:t>
      </w:r>
    </w:p>
    <w:p w14:paraId="2A203D12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8.</w:t>
      </w:r>
      <w:r>
        <w:rPr>
          <w:rFonts w:ascii="Times New Roman" w:hAnsi="Times New Roman" w:eastAsia="楷体_GB2312"/>
          <w:bCs/>
          <w:sz w:val="32"/>
          <w:szCs w:val="22"/>
        </w:rPr>
        <w:t>点火及原子化系统</w:t>
      </w:r>
    </w:p>
    <w:p w14:paraId="3AB805F7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8</w:t>
      </w:r>
      <w:r>
        <w:rPr>
          <w:rFonts w:ascii="Times New Roman" w:hAnsi="Times New Roman" w:eastAsia="仿宋_GB2312"/>
          <w:bCs/>
          <w:sz w:val="32"/>
          <w:szCs w:val="22"/>
        </w:rPr>
        <w:t>.1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百万次免维护高可靠性智能点火技术，无炉丝设计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7799E42D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8</w:t>
      </w:r>
      <w:r>
        <w:rPr>
          <w:rFonts w:ascii="Times New Roman" w:hAnsi="Times New Roman" w:eastAsia="仿宋_GB2312"/>
          <w:bCs/>
          <w:sz w:val="32"/>
          <w:szCs w:val="22"/>
        </w:rPr>
        <w:t>.2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原子化器控温技术：高精度自适应比例积分微分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（</w:t>
      </w:r>
      <w:r>
        <w:rPr>
          <w:rFonts w:ascii="Times New Roman" w:hAnsi="Times New Roman" w:eastAsia="仿宋_GB2312"/>
          <w:bCs/>
          <w:sz w:val="32"/>
          <w:szCs w:val="22"/>
        </w:rPr>
        <w:t>PID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Cs/>
          <w:sz w:val="32"/>
          <w:szCs w:val="22"/>
        </w:rPr>
        <w:t>控温算法，控温精度高，速度快，长期稳定可靠。原子化器温度在50～450℃之间连续可调；温度控制精度：±0.5℃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6A172532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8</w:t>
      </w:r>
      <w:r>
        <w:rPr>
          <w:rFonts w:ascii="Times New Roman" w:hAnsi="Times New Roman" w:eastAsia="仿宋_GB2312"/>
          <w:bCs/>
          <w:sz w:val="32"/>
          <w:szCs w:val="22"/>
        </w:rPr>
        <w:t>.3</w:t>
      </w:r>
      <w:r>
        <w:rPr>
          <w:rFonts w:hint="eastAsia" w:ascii="Times New Roman" w:hAnsi="Times New Roman" w:eastAsia="仿宋_GB2312"/>
          <w:bCs/>
          <w:sz w:val="32"/>
          <w:szCs w:val="22"/>
          <w:lang w:val="en-US" w:eastAsia="zh-CN"/>
        </w:rPr>
        <w:t>.</w:t>
      </w:r>
      <w:r>
        <w:rPr>
          <w:rFonts w:ascii="Times New Roman" w:hAnsi="Times New Roman" w:eastAsia="仿宋_GB2312"/>
          <w:bCs/>
          <w:sz w:val="32"/>
          <w:szCs w:val="22"/>
        </w:rPr>
        <w:t>原子化器高度免调节设计，系统可靠性高，免维护。</w:t>
      </w:r>
    </w:p>
    <w:p w14:paraId="24C6F606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9.</w:t>
      </w:r>
      <w:r>
        <w:rPr>
          <w:rFonts w:ascii="Times New Roman" w:hAnsi="Times New Roman" w:eastAsia="仿宋_GB2312"/>
          <w:bCs/>
          <w:sz w:val="32"/>
          <w:szCs w:val="22"/>
        </w:rPr>
        <w:t>原子化室可视化：高清摄像头和辅助照明系统的原子化室可视化系统，通过软件界面实时显示原子化室内的工作状态。</w:t>
      </w:r>
    </w:p>
    <w:p w14:paraId="086B2E24">
      <w:pPr>
        <w:keepNext w:val="0"/>
        <w:keepLines w:val="0"/>
        <w:pageBreakBefore w:val="0"/>
        <w:widowControl/>
        <w:tabs>
          <w:tab w:val="left" w:pos="1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Cs/>
          <w:sz w:val="32"/>
          <w:szCs w:val="22"/>
        </w:rPr>
      </w:pPr>
      <w:r>
        <w:rPr>
          <w:rFonts w:ascii="Times New Roman" w:hAnsi="Times New Roman" w:eastAsia="仿宋_GB2312"/>
          <w:bCs/>
          <w:sz w:val="32"/>
          <w:szCs w:val="22"/>
        </w:rPr>
        <w:t>1</w:t>
      </w:r>
      <w:r>
        <w:rPr>
          <w:rFonts w:hint="eastAsia" w:ascii="Times New Roman" w:hAnsi="Times New Roman" w:eastAsia="仿宋_GB2312"/>
          <w:bCs/>
          <w:sz w:val="32"/>
          <w:szCs w:val="22"/>
        </w:rPr>
        <w:t>0</w:t>
      </w:r>
      <w:r>
        <w:rPr>
          <w:rFonts w:ascii="Times New Roman" w:hAnsi="Times New Roman" w:eastAsia="仿宋_GB2312"/>
          <w:bCs/>
          <w:sz w:val="32"/>
          <w:szCs w:val="22"/>
        </w:rPr>
        <w:t>.软件系统：全面兼容Windows 7/10操作系统；针对选择测量的元素，自动设置与优化仪器条件；软件实现系统自动诊断、自动样品测量、自动清洗、单标准自动配制标准曲线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，</w:t>
      </w:r>
      <w:r>
        <w:rPr>
          <w:rFonts w:ascii="Times New Roman" w:hAnsi="Times New Roman" w:eastAsia="仿宋_GB2312"/>
          <w:bCs/>
          <w:sz w:val="32"/>
          <w:szCs w:val="22"/>
        </w:rPr>
        <w:t>自动稀释和超限自动标记；测量完成后自动关闭气源，自动进入休眠状态，自动保存数据，自动关闭计算机；全面满足GLP、GMP、GCP、21CFR Part11数据完整性和审计追踪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－</w:t>
      </w:r>
      <w:r>
        <w:rPr>
          <w:rFonts w:ascii="Times New Roman" w:hAnsi="Times New Roman" w:eastAsia="仿宋_GB2312"/>
          <w:bCs/>
          <w:sz w:val="32"/>
          <w:szCs w:val="22"/>
        </w:rPr>
        <w:t>电子签名的规范要求；支持条码扫描枪识别并输入，兼容主流一维及二维条码，提高样品信息的输入效率。</w:t>
      </w:r>
    </w:p>
    <w:p w14:paraId="34E120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楷体_GB2312"/>
          <w:bCs/>
          <w:sz w:val="32"/>
          <w:szCs w:val="22"/>
        </w:rPr>
      </w:pPr>
      <w:r>
        <w:rPr>
          <w:rFonts w:hint="eastAsia" w:ascii="Times New Roman" w:hAnsi="Times New Roman" w:eastAsia="楷体_GB2312"/>
          <w:bCs/>
          <w:sz w:val="32"/>
          <w:szCs w:val="22"/>
          <w:lang w:eastAsia="zh-CN"/>
        </w:rPr>
        <w:t>11.</w:t>
      </w:r>
      <w:r>
        <w:rPr>
          <w:rFonts w:ascii="Times New Roman" w:hAnsi="Times New Roman" w:eastAsia="楷体_GB2312"/>
          <w:bCs/>
          <w:sz w:val="32"/>
          <w:szCs w:val="22"/>
        </w:rPr>
        <w:t>标准配置：</w:t>
      </w:r>
    </w:p>
    <w:p w14:paraId="668C0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双通道</w:t>
      </w:r>
      <w:r>
        <w:rPr>
          <w:rFonts w:ascii="Times New Roman" w:hAnsi="Times New Roman" w:eastAsia="仿宋_GB2312"/>
          <w:bCs/>
          <w:sz w:val="32"/>
          <w:szCs w:val="22"/>
        </w:rPr>
        <w:t>原子荧光光度计主机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19053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注射泵-蠕动泵双模式进样装置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620869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双温控原子化器装置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37360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软件光盘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058556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说明书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12DC1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智能</w:t>
      </w:r>
      <w:r>
        <w:rPr>
          <w:rFonts w:ascii="Times New Roman" w:hAnsi="Times New Roman" w:eastAsia="仿宋_GB2312"/>
          <w:bCs/>
          <w:sz w:val="32"/>
          <w:szCs w:val="22"/>
        </w:rPr>
        <w:t>免调空心阴极灯</w:t>
      </w:r>
      <w:r>
        <w:rPr>
          <w:rFonts w:hint="eastAsia" w:ascii="Times New Roman" w:hAnsi="Times New Roman" w:eastAsia="仿宋_GB2312"/>
          <w:bCs/>
          <w:sz w:val="32"/>
          <w:szCs w:val="22"/>
        </w:rPr>
        <w:t>：共2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支；</w:t>
      </w:r>
    </w:p>
    <w:p w14:paraId="57A3C7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废液收集器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6FF83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火焰可视系统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59A81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无炉丝免维护点火装置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06124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标准溶液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共2支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3427F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气体吸附剂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6包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528A8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液位探测盒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5AE8E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气体净化柱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5D0657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旋风式离心气液分离系统</w:t>
      </w:r>
      <w:r>
        <w:rPr>
          <w:rFonts w:hint="eastAsia" w:ascii="Times New Roman" w:hAnsi="Times New Roman" w:eastAsia="仿宋_GB2312"/>
          <w:bCs/>
          <w:sz w:val="32"/>
          <w:szCs w:val="22"/>
        </w:rPr>
        <w:t>：</w:t>
      </w:r>
      <w:r>
        <w:rPr>
          <w:rFonts w:ascii="Times New Roman" w:hAnsi="Times New Roman" w:eastAsia="仿宋_GB2312"/>
          <w:bCs/>
          <w:sz w:val="32"/>
          <w:szCs w:val="22"/>
        </w:rPr>
        <w:t>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640E14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ascii="Times New Roman" w:hAnsi="Times New Roman" w:eastAsia="仿宋_GB2312"/>
          <w:bCs/>
          <w:sz w:val="32"/>
          <w:szCs w:val="22"/>
        </w:rPr>
        <w:t>汞漂移实时校准装置</w:t>
      </w:r>
      <w:r>
        <w:rPr>
          <w:rFonts w:hint="eastAsia" w:ascii="Times New Roman" w:hAnsi="Times New Roman" w:eastAsia="仿宋_GB2312"/>
          <w:bCs/>
          <w:sz w:val="32"/>
          <w:szCs w:val="22"/>
        </w:rPr>
        <w:t>：1套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2B5BA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计算机：1套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；</w:t>
      </w:r>
    </w:p>
    <w:p w14:paraId="3C744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bCs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22"/>
        </w:rPr>
        <w:t>黑白激光打印机：1台</w:t>
      </w:r>
      <w:r>
        <w:rPr>
          <w:rFonts w:hint="eastAsia" w:ascii="Times New Roman" w:hAnsi="Times New Roman" w:eastAsia="仿宋_GB2312"/>
          <w:bCs/>
          <w:sz w:val="32"/>
          <w:szCs w:val="22"/>
          <w:lang w:eastAsia="zh-CN"/>
        </w:rPr>
        <w:t>。</w:t>
      </w:r>
    </w:p>
    <w:p w14:paraId="06369187">
      <w:pPr>
        <w:spacing w:line="440" w:lineRule="exact"/>
        <w:rPr>
          <w:rFonts w:hint="eastAsia" w:ascii="微软雅黑" w:hAnsi="微软雅黑" w:eastAsia="微软雅黑" w:cs="Arial"/>
          <w:sz w:val="22"/>
          <w:szCs w:val="22"/>
        </w:rPr>
      </w:pPr>
    </w:p>
    <w:p w14:paraId="3FEFBB8D">
      <w:pPr>
        <w:pStyle w:val="12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24"/>
        </w:rPr>
      </w:pPr>
    </w:p>
    <w:sectPr>
      <w:footerReference r:id="rId5" w:type="default"/>
      <w:pgSz w:w="11906" w:h="16839"/>
      <w:pgMar w:top="1431" w:right="1718" w:bottom="1176" w:left="1785" w:header="0" w:footer="9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34984B-58E3-4D94-BB7D-0B32A02FC4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44238A-5D1B-4697-B710-EC80CF6FB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8962DD4-28AA-4D5B-A100-0F906B9896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1E3DED8-8D47-47F5-A687-96315996CF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792FB85-0DB6-43F9-A598-06973DAB4F5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63D0962-C5DE-4144-B0F1-AA24BB2C20E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7251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CE975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CE975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D622A"/>
    <w:multiLevelType w:val="singleLevel"/>
    <w:tmpl w:val="6A0D62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236EA"/>
    <w:rsid w:val="003236EA"/>
    <w:rsid w:val="00326C98"/>
    <w:rsid w:val="00732A67"/>
    <w:rsid w:val="01AA4CF6"/>
    <w:rsid w:val="01C81F50"/>
    <w:rsid w:val="04425FE9"/>
    <w:rsid w:val="04F217BD"/>
    <w:rsid w:val="059C5BCD"/>
    <w:rsid w:val="062B41BC"/>
    <w:rsid w:val="070E48A8"/>
    <w:rsid w:val="077961C6"/>
    <w:rsid w:val="079C0106"/>
    <w:rsid w:val="07F95559"/>
    <w:rsid w:val="08645198"/>
    <w:rsid w:val="0A7964DD"/>
    <w:rsid w:val="0C410AA7"/>
    <w:rsid w:val="0C807FF6"/>
    <w:rsid w:val="0D244E26"/>
    <w:rsid w:val="0D2812DC"/>
    <w:rsid w:val="0EF6114C"/>
    <w:rsid w:val="101271B8"/>
    <w:rsid w:val="13596EAB"/>
    <w:rsid w:val="13C55381"/>
    <w:rsid w:val="13DB5B12"/>
    <w:rsid w:val="17B2302E"/>
    <w:rsid w:val="17DD62FD"/>
    <w:rsid w:val="18424E0A"/>
    <w:rsid w:val="189F178E"/>
    <w:rsid w:val="18C63235"/>
    <w:rsid w:val="18C94AD3"/>
    <w:rsid w:val="19502AFF"/>
    <w:rsid w:val="1A02204B"/>
    <w:rsid w:val="1A620D3B"/>
    <w:rsid w:val="1A643C5B"/>
    <w:rsid w:val="1BFE00B4"/>
    <w:rsid w:val="1D813BCE"/>
    <w:rsid w:val="1D8F1C61"/>
    <w:rsid w:val="1EC71AB5"/>
    <w:rsid w:val="1F0A3F2F"/>
    <w:rsid w:val="21445E15"/>
    <w:rsid w:val="21DA38AD"/>
    <w:rsid w:val="2257203D"/>
    <w:rsid w:val="22723AE6"/>
    <w:rsid w:val="22E36792"/>
    <w:rsid w:val="242B5451"/>
    <w:rsid w:val="243C43AB"/>
    <w:rsid w:val="24A65CC9"/>
    <w:rsid w:val="26597496"/>
    <w:rsid w:val="279938C3"/>
    <w:rsid w:val="28BE7A85"/>
    <w:rsid w:val="29E22705"/>
    <w:rsid w:val="2A3F69A3"/>
    <w:rsid w:val="2E863861"/>
    <w:rsid w:val="2FB1305C"/>
    <w:rsid w:val="3069477A"/>
    <w:rsid w:val="31794E91"/>
    <w:rsid w:val="352549E8"/>
    <w:rsid w:val="365A3ED9"/>
    <w:rsid w:val="37737C8C"/>
    <w:rsid w:val="39BF18AF"/>
    <w:rsid w:val="3ABB2076"/>
    <w:rsid w:val="3C460065"/>
    <w:rsid w:val="3D1617E6"/>
    <w:rsid w:val="3DE9514C"/>
    <w:rsid w:val="3F02250B"/>
    <w:rsid w:val="40416B7A"/>
    <w:rsid w:val="40EB2F89"/>
    <w:rsid w:val="411E6EBB"/>
    <w:rsid w:val="41305F0C"/>
    <w:rsid w:val="434075BC"/>
    <w:rsid w:val="4555283D"/>
    <w:rsid w:val="458255C3"/>
    <w:rsid w:val="45A813ED"/>
    <w:rsid w:val="46E6047B"/>
    <w:rsid w:val="476A2E5A"/>
    <w:rsid w:val="47FC782A"/>
    <w:rsid w:val="48156B66"/>
    <w:rsid w:val="497A4499"/>
    <w:rsid w:val="49A10689"/>
    <w:rsid w:val="4A2A2D74"/>
    <w:rsid w:val="4A761B16"/>
    <w:rsid w:val="4BDF36EB"/>
    <w:rsid w:val="4CD55219"/>
    <w:rsid w:val="4D293E8A"/>
    <w:rsid w:val="4E724CEA"/>
    <w:rsid w:val="501047BA"/>
    <w:rsid w:val="50CA2BBB"/>
    <w:rsid w:val="5272764F"/>
    <w:rsid w:val="534C78B7"/>
    <w:rsid w:val="54A27B74"/>
    <w:rsid w:val="55D3606E"/>
    <w:rsid w:val="560B1CAC"/>
    <w:rsid w:val="56881A0F"/>
    <w:rsid w:val="57F14ED1"/>
    <w:rsid w:val="583605F6"/>
    <w:rsid w:val="59EC5950"/>
    <w:rsid w:val="5BC14BBB"/>
    <w:rsid w:val="5BD81E03"/>
    <w:rsid w:val="5CC91F79"/>
    <w:rsid w:val="5EDA2E3C"/>
    <w:rsid w:val="5F092B01"/>
    <w:rsid w:val="5F8B1768"/>
    <w:rsid w:val="609500AE"/>
    <w:rsid w:val="61355E2F"/>
    <w:rsid w:val="61AF3E33"/>
    <w:rsid w:val="633A597E"/>
    <w:rsid w:val="63C82F8A"/>
    <w:rsid w:val="657661BB"/>
    <w:rsid w:val="669730E8"/>
    <w:rsid w:val="671169F6"/>
    <w:rsid w:val="6751773B"/>
    <w:rsid w:val="68205D42"/>
    <w:rsid w:val="682D5AB2"/>
    <w:rsid w:val="68C32078"/>
    <w:rsid w:val="692A0243"/>
    <w:rsid w:val="69A73642"/>
    <w:rsid w:val="6A5F5CCB"/>
    <w:rsid w:val="6A9A4F55"/>
    <w:rsid w:val="6B6932A5"/>
    <w:rsid w:val="6CA33997"/>
    <w:rsid w:val="6CE904B3"/>
    <w:rsid w:val="6D631F76"/>
    <w:rsid w:val="6E3A0F28"/>
    <w:rsid w:val="6E5B1B3F"/>
    <w:rsid w:val="6F4162E7"/>
    <w:rsid w:val="6F435608"/>
    <w:rsid w:val="70A8659F"/>
    <w:rsid w:val="70C86D0A"/>
    <w:rsid w:val="70E7076F"/>
    <w:rsid w:val="72AC7F1B"/>
    <w:rsid w:val="73217FC1"/>
    <w:rsid w:val="73A0182E"/>
    <w:rsid w:val="7428537F"/>
    <w:rsid w:val="747B7BA5"/>
    <w:rsid w:val="75D05CCE"/>
    <w:rsid w:val="75DE03EB"/>
    <w:rsid w:val="7621652A"/>
    <w:rsid w:val="76EB4627"/>
    <w:rsid w:val="77C6382D"/>
    <w:rsid w:val="79B3393D"/>
    <w:rsid w:val="7BF00E78"/>
    <w:rsid w:val="7D1D5C9D"/>
    <w:rsid w:val="7F454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5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basedOn w:val="1"/>
    <w:next w:val="1"/>
    <w:link w:val="26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basedOn w:val="1"/>
    <w:next w:val="1"/>
    <w:link w:val="27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basedOn w:val="1"/>
    <w:next w:val="1"/>
    <w:link w:val="28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basedOn w:val="1"/>
    <w:next w:val="1"/>
    <w:link w:val="29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Title"/>
    <w:basedOn w:val="1"/>
    <w:next w:val="1"/>
    <w:link w:val="30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字符"/>
    <w:basedOn w:val="19"/>
    <w:link w:val="2"/>
    <w:qFormat/>
    <w:uiPriority w:val="9"/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  <w14:ligatures w14:val="standardContextual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="Times New Roman" w:hAnsi="Times New Roman" w:eastAsia="黑体" w:cs="Times New Roman"/>
      <w:kern w:val="2"/>
      <w:sz w:val="30"/>
      <w:szCs w:val="32"/>
      <w:lang w:val="en-US" w:eastAsia="zh-CN" w:bidi="ar-SA"/>
      <w14:ligatures w14:val="standardContextual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="Times New Roman" w:hAnsi="Times New Roman" w:eastAsia="黑体" w:cs="Times New Roman"/>
      <w:kern w:val="2"/>
      <w:sz w:val="30"/>
      <w:szCs w:val="24"/>
      <w:lang w:val="en-US" w:eastAsia="zh-CN" w:bidi="ar-SA"/>
      <w14:ligatures w14:val="standardContextual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  <w14:ligatures w14:val="standardContextual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28">
    <w:name w:val="标题 8 字符"/>
    <w:basedOn w:val="19"/>
    <w:link w:val="9"/>
    <w:semiHidden/>
    <w:qFormat/>
    <w:uiPriority w:val="9"/>
    <w:rPr>
      <w:rFonts w:ascii="Times New Roman" w:hAnsi="Times New Roman" w:eastAsia="黑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customStyle="1" w:styleId="30">
    <w:name w:val="标题 字符"/>
    <w:basedOn w:val="19"/>
    <w:link w:val="16"/>
    <w:qFormat/>
    <w:uiPriority w:val="10"/>
    <w:rPr>
      <w:rFonts w:ascii="Times New Roman" w:hAnsi="Times New Roman" w:eastAsia="黑体" w:cs="Times New Roman"/>
      <w:kern w:val="2"/>
      <w:sz w:val="36"/>
      <w:szCs w:val="24"/>
      <w:lang w:val="en-US" w:eastAsia="zh-CN" w:bidi="ar-SA"/>
      <w14:ligatures w14:val="standardContextual"/>
    </w:rPr>
  </w:style>
  <w:style w:type="character" w:customStyle="1" w:styleId="31">
    <w:name w:val="副标题 字符"/>
    <w:basedOn w:val="19"/>
    <w:link w:val="15"/>
    <w:qFormat/>
    <w:uiPriority w:val="11"/>
    <w:rPr>
      <w:rFonts w:ascii="Times New Roman" w:hAnsi="Times New Roman" w:eastAsia="黑体" w:cs="Times New Roman"/>
      <w:kern w:val="28"/>
      <w:sz w:val="32"/>
      <w:szCs w:val="24"/>
      <w:lang w:val="en-US" w:eastAsia="zh-CN" w:bidi="ar-SA"/>
      <w14:ligatures w14:val="standardContextual"/>
    </w:rPr>
  </w:style>
  <w:style w:type="paragraph" w:styleId="32">
    <w:name w:val="Quote"/>
    <w:basedOn w:val="1"/>
    <w:next w:val="1"/>
    <w:link w:val="33"/>
    <w:qFormat/>
    <w:uiPriority w:val="9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9"/>
    <w:link w:val="32"/>
    <w:qFormat/>
    <w:uiPriority w:val="2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34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jc w:val="left"/>
      <w:textAlignment w:val="auto"/>
    </w:pPr>
    <w:rPr>
      <w:rFonts w:asciiTheme="minorHAnsi" w:hAnsiTheme="minorHAnsi" w:eastAsiaTheme="minorEastAsia" w:cstheme="minorBidi"/>
      <w:snapToGrid/>
      <w:kern w:val="2"/>
      <w:sz w:val="22"/>
      <w:szCs w:val="24"/>
      <w:lang w:eastAsia="zh-CN"/>
      <w14:ligatures w14:val="standardContextual"/>
    </w:rPr>
  </w:style>
  <w:style w:type="character" w:customStyle="1" w:styleId="35">
    <w:name w:val="Intense Emphasis"/>
    <w:basedOn w:val="19"/>
    <w:qFormat/>
    <w:uiPriority w:val="21"/>
    <w:rPr>
      <w:rFonts w:asciiTheme="minorHAnsi" w:hAnsiTheme="minorHAnsi" w:eastAsiaTheme="minorEastAsia" w:cstheme="minorBidi"/>
      <w:i/>
      <w:iCs/>
      <w:color w:val="2E54A1" w:themeColor="accent1" w:themeShade="BF"/>
      <w:kern w:val="2"/>
      <w:sz w:val="22"/>
      <w:szCs w:val="24"/>
      <w:lang w:val="en-US" w:eastAsia="zh-CN" w:bidi="ar-SA"/>
      <w14:ligatures w14:val="standardContextual"/>
    </w:rPr>
  </w:style>
  <w:style w:type="paragraph" w:styleId="36">
    <w:name w:val="Intense Quote"/>
    <w:basedOn w:val="1"/>
    <w:next w:val="1"/>
    <w:link w:val="37"/>
    <w:qFormat/>
    <w:uiPriority w:val="99"/>
    <w:pPr>
      <w:widowControl w:val="0"/>
      <w:pBdr>
        <w:top w:val="single" w:color="2D54A0" w:themeColor="accent1" w:themeShade="BF" w:sz="4" w:space="10"/>
        <w:bottom w:val="single" w:color="2D54A0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2E54A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7">
    <w:name w:val="明显引用 字符"/>
    <w:basedOn w:val="19"/>
    <w:link w:val="36"/>
    <w:qFormat/>
    <w:uiPriority w:val="30"/>
    <w:rPr>
      <w:rFonts w:asciiTheme="minorHAnsi" w:hAnsiTheme="minorHAnsi" w:eastAsiaTheme="minorEastAsia" w:cstheme="minorBidi"/>
      <w:i/>
      <w:iCs/>
      <w:color w:val="2E54A1" w:themeColor="accent1" w:themeShade="BF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8">
    <w:name w:val="Intense Reference"/>
    <w:basedOn w:val="19"/>
    <w:qFormat/>
    <w:uiPriority w:val="32"/>
    <w:rPr>
      <w:rFonts w:asciiTheme="minorHAnsi" w:hAnsiTheme="minorHAnsi" w:eastAsiaTheme="minorEastAsia" w:cstheme="minorBidi"/>
      <w:b/>
      <w:bCs/>
      <w:smallCaps/>
      <w:color w:val="2E54A1" w:themeColor="accent1" w:themeShade="BF"/>
      <w:spacing w:val="5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9">
    <w:name w:val="页眉 字符"/>
    <w:basedOn w:val="19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  <w14:ligatures w14:val="standardContextual"/>
    </w:rPr>
  </w:style>
  <w:style w:type="character" w:customStyle="1" w:styleId="40">
    <w:name w:val="页脚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  <w14:ligatures w14:val="standardContextual"/>
    </w:rPr>
  </w:style>
  <w:style w:type="paragraph" w:customStyle="1" w:styleId="41">
    <w:name w:val="Default"/>
    <w:qFormat/>
    <w:uiPriority w:val="0"/>
    <w:pPr>
      <w:autoSpaceDE w:val="0"/>
      <w:autoSpaceDN w:val="0"/>
      <w:adjustRightInd w:val="0"/>
    </w:pPr>
    <w:rPr>
      <w:rFonts w:ascii="新宋体" w:hAnsi="Calibri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3b2b8074-c53b-4f18-8070-b6175a6fcf5c</errorID>
      <errorWord>包括</errorWord>
      <group>L1_Word</group>
      <groupName>字词问题</groupName>
      <ability>L2_Typo</ability>
      <abilityName>字词错误</abilityName>
      <candidateList>
        <item>以及</item>
      </candidateList>
      <explain/>
      <paraID>31BBCC16</paraID>
      <start>40</start>
      <end>42</end>
      <status>ignored</status>
      <modifiedWord/>
      <trackRevisions>false</trackRevisions>
    </reviewItem>
    <reviewItem>
      <errorID>db5d1878-23a0-4c77-96d6-52565193bca1</errorID>
      <errorWord>，</errorWord>
      <group>L1_Format</group>
      <groupName>格式问题</groupName>
      <ability>L2_HalfPunc_CN</ability>
      <abilityName>全半角检查</abilityName>
      <candidateList>
        <item>,</item>
      </candidateList>
      <explain>文本全半角错误。</explain>
      <paraID>66E0136C</paraID>
      <start>27</start>
      <end>28</end>
      <status>ignored</status>
      <modifiedWord/>
      <trackRevisions>false</trackRevisions>
    </reviewItem>
    <reviewItem>
      <errorID>46763afa-800c-42de-b2e0-b6d818762cc1</errorID>
      <errorWord>。</errorWord>
      <group>L1_Format</group>
      <groupName>格式问题</groupName>
      <ability>L2_HalfPunc_CN</ability>
      <abilityName>全半角检查</abilityName>
      <candidateList>
        <item>.</item>
      </candidateList>
      <explain>文本全半角错误。</explain>
      <paraID>66E0136C</paraID>
      <start>36</start>
      <end>37</end>
      <status>ignored</status>
      <modifiedWord/>
      <trackRevisions>false</trackRevisions>
    </reviewItem>
    <reviewItem>
      <errorID>3286d4f8-a768-46c9-a4be-c07cf7022cd4</errorID>
      <errorWord>技术指标</errorWord>
      <group>L1_Word</group>
      <groupName>字词问题</groupName>
      <ability>L2_Typo</ability>
      <abilityName>字词错误</abilityName>
      <candidateList>
        <item> 技术指标</item>
      </candidateList>
      <explain/>
      <paraID>7C892190</paraID>
      <start>2</start>
      <end>6</end>
      <status>ignored</status>
      <modifiedWord/>
      <trackRevisions>false</trackRevisions>
    </reviewItem>
    <reviewItem>
      <errorID>d1ccaf2e-5b99-4fd8-81d9-6bf50ff6a476</errorID>
      <errorWord>光源</errorWord>
      <group>L1_Word</group>
      <groupName>字词问题</groupName>
      <ability>L2_Typo</ability>
      <abilityName>字词错误</abilityName>
      <candidateList>
        <item> 光源</item>
      </candidateList>
      <explain/>
      <paraID>37B38AED</paraID>
      <start>2</start>
      <end>4</end>
      <status>ignored</status>
      <modifiedWord/>
      <trackRevisions>false</trackRevisions>
    </reviewItem>
    <reviewItem>
      <errorID>7f990391-3986-4243-a8cb-5b5c4cabc0bc</errorID>
      <errorWord>点火</errorWord>
      <group>L1_Word</group>
      <groupName>字词问题</groupName>
      <ability>L2_Typo</ability>
      <abilityName>字词错误</abilityName>
      <candidateList>
        <item> 点火</item>
      </candidateList>
      <explain/>
      <paraID>2A203D12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d40181-0045-49ec-a340-dfccc31d3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2117</Words>
  <Characters>2431</Characters>
  <TotalTime>3</TotalTime>
  <ScaleCrop>false</ScaleCrop>
  <LinksUpToDate>false</LinksUpToDate>
  <CharactersWithSpaces>2438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2024-08-23T17:04:00Z</dcterms:created>
  <dc:creator>Administrator</dc:creator>
  <cp:lastModifiedBy>柳暗花明</cp:lastModifiedBy>
  <cp:lastPrinted>2026-06-04T06:42:00Z</cp:lastPrinted>
  <dcterms:modified xsi:type="dcterms:W3CDTF">2026-07-09T07:32:42Z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2026-05-22T15:07:10Z</vt:filetime>
  </property>
  <property fmtid="{D5CDD505-2E9C-101B-9397-08002B2CF9AE}" pid="4" name="KSOTemplateDocerSaveRecord">
    <vt:lpwstr>eyJoZGlkIjoiYTBlMTk2YjhiOTdiNmQ5OTMxNmRiZjY0ZWI4ZmI1NjAiLCJ1c2VySWQiOiI0NTA0NjIyMDEifQ==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1532AA23C6904A4FB4456548334F90E6_12</vt:lpwstr>
  </property>
</Properties>
</file>